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8188C" w14:textId="04E47A58" w:rsidR="001B164A" w:rsidRDefault="00115598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C3625C9" wp14:editId="5606FAA6">
            <wp:extent cx="2124075" cy="21240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urck_PR_xx18_OPC-U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26655" w14:textId="76ABC76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F27CF3">
        <w:rPr>
          <w:color w:val="808080"/>
          <w:sz w:val="22"/>
          <w:szCs w:val="20"/>
        </w:rPr>
        <w:t>06</w:t>
      </w:r>
      <w:r w:rsidRPr="004120B6">
        <w:rPr>
          <w:color w:val="808080"/>
          <w:sz w:val="22"/>
          <w:szCs w:val="20"/>
        </w:rPr>
        <w:t>/1</w:t>
      </w:r>
      <w:r w:rsidR="00B06F43">
        <w:rPr>
          <w:color w:val="808080"/>
          <w:sz w:val="22"/>
          <w:szCs w:val="20"/>
        </w:rPr>
        <w:t>8</w:t>
      </w:r>
    </w:p>
    <w:p w14:paraId="321CC2EA" w14:textId="7865B94E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F27CF3">
        <w:rPr>
          <w:bCs/>
          <w:color w:val="808080"/>
          <w:sz w:val="16"/>
          <w:szCs w:val="16"/>
        </w:rPr>
        <w:t>06</w:t>
      </w:r>
      <w:bookmarkStart w:id="0" w:name="_GoBack"/>
      <w:bookmarkEnd w:id="0"/>
      <w:r>
        <w:rPr>
          <w:bCs/>
          <w:color w:val="808080"/>
          <w:sz w:val="16"/>
          <w:szCs w:val="16"/>
        </w:rPr>
        <w:t>1</w:t>
      </w:r>
      <w:r w:rsidR="00B06F43">
        <w:rPr>
          <w:bCs/>
          <w:color w:val="808080"/>
          <w:sz w:val="16"/>
          <w:szCs w:val="16"/>
        </w:rPr>
        <w:t>8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146E648D" w14:textId="334A777B" w:rsidR="00B646BB" w:rsidRPr="005F1A6B" w:rsidRDefault="00DE3DDC" w:rsidP="00DE3DDC">
      <w:pPr>
        <w:framePr w:w="3345" w:h="851" w:hSpace="142" w:wrap="around" w:vAnchor="page" w:hAnchor="page" w:x="7939" w:y="7089" w:anchorLock="1"/>
        <w:spacing w:line="276" w:lineRule="auto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Jetzt selbstverständlich: OPC</w:t>
      </w:r>
      <w:r w:rsidR="005E3B69">
        <w:rPr>
          <w:snapToGrid w:val="0"/>
          <w:sz w:val="18"/>
          <w:szCs w:val="18"/>
        </w:rPr>
        <w:t>-</w:t>
      </w:r>
      <w:r>
        <w:rPr>
          <w:snapToGrid w:val="0"/>
          <w:sz w:val="18"/>
          <w:szCs w:val="18"/>
        </w:rPr>
        <w:t xml:space="preserve">UA erleichtert die Kommunikation von Industrie-Hardware mit IT-Systemen </w:t>
      </w:r>
    </w:p>
    <w:p w14:paraId="6A142B0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2C348B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38C87B07" w14:textId="77777777" w:rsidR="00012BF2" w:rsidRPr="00E73B48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E73B48">
        <w:rPr>
          <w:color w:val="808080"/>
          <w:sz w:val="16"/>
        </w:rPr>
        <w:t>Klaus Albers</w:t>
      </w:r>
    </w:p>
    <w:p w14:paraId="7E249561" w14:textId="77777777" w:rsidR="00012BF2" w:rsidRPr="00E73B48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E73B48">
        <w:rPr>
          <w:color w:val="808080"/>
          <w:sz w:val="16"/>
        </w:rPr>
        <w:t>Leiter Marketing Services &amp; Public Relations</w:t>
      </w:r>
    </w:p>
    <w:p w14:paraId="5C83A246" w14:textId="77777777" w:rsidR="00012BF2" w:rsidRPr="00E73B48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E73B48">
        <w:rPr>
          <w:color w:val="808080"/>
          <w:sz w:val="16"/>
          <w:lang w:val="it-IT"/>
        </w:rPr>
        <w:t>Telefon: +49 208 4952-149</w:t>
      </w:r>
    </w:p>
    <w:p w14:paraId="40F530F8" w14:textId="77777777" w:rsidR="00012BF2" w:rsidRPr="00E73B48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E73B48">
        <w:rPr>
          <w:color w:val="808080"/>
          <w:sz w:val="16"/>
          <w:lang w:val="it-IT"/>
        </w:rPr>
        <w:t xml:space="preserve">Mobil: +49 160 93950359 </w:t>
      </w:r>
    </w:p>
    <w:p w14:paraId="19647642" w14:textId="77777777" w:rsidR="00012BF2" w:rsidRPr="00E73B48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E73B48">
        <w:rPr>
          <w:color w:val="808080"/>
          <w:sz w:val="16"/>
          <w:lang w:val="it-IT"/>
        </w:rPr>
        <w:t>Mail: klaus.albers@turck.com</w:t>
      </w:r>
    </w:p>
    <w:p w14:paraId="3E19857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4120B6">
        <w:rPr>
          <w:color w:val="808080"/>
          <w:sz w:val="16"/>
          <w:lang w:val="en-US"/>
        </w:rPr>
        <w:t>Web: www.turck.</w:t>
      </w:r>
      <w:r w:rsidR="001B164A" w:rsidRPr="004120B6">
        <w:rPr>
          <w:color w:val="808080"/>
          <w:sz w:val="16"/>
          <w:lang w:val="en-US"/>
        </w:rPr>
        <w:t>de/</w:t>
      </w:r>
      <w:r w:rsidRPr="004120B6">
        <w:rPr>
          <w:color w:val="808080"/>
          <w:sz w:val="16"/>
          <w:lang w:val="en-US"/>
        </w:rPr>
        <w:t>presse</w:t>
      </w:r>
    </w:p>
    <w:p w14:paraId="7422D92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77F0ED8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70D6325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4120B6">
        <w:rPr>
          <w:color w:val="808080"/>
          <w:sz w:val="16"/>
          <w:lang w:val="en-US"/>
        </w:rPr>
        <w:t>LESER-KONTAKT</w:t>
      </w:r>
    </w:p>
    <w:p w14:paraId="6455C74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49CC1936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4120B6">
        <w:rPr>
          <w:b/>
          <w:color w:val="808080"/>
          <w:sz w:val="16"/>
          <w:lang w:val="en-US"/>
        </w:rPr>
        <w:t>Deutschland</w:t>
      </w:r>
      <w:r w:rsidRPr="004120B6">
        <w:rPr>
          <w:color w:val="808080"/>
          <w:sz w:val="16"/>
          <w:lang w:val="en-US"/>
        </w:rPr>
        <w:t>:</w:t>
      </w:r>
    </w:p>
    <w:p w14:paraId="35EFFB9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5293BAE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877059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591E567C" w14:textId="77777777" w:rsidR="00012BF2" w:rsidRPr="00F27CF3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27CF3">
        <w:rPr>
          <w:color w:val="808080"/>
          <w:sz w:val="16"/>
        </w:rPr>
        <w:t>Mail: more@turck.com</w:t>
      </w:r>
    </w:p>
    <w:p w14:paraId="7BE8AAB6" w14:textId="77777777" w:rsidR="00012BF2" w:rsidRPr="00F27CF3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27CF3">
        <w:rPr>
          <w:color w:val="808080"/>
          <w:sz w:val="16"/>
        </w:rPr>
        <w:t>Web: www.turck.com</w:t>
      </w:r>
    </w:p>
    <w:p w14:paraId="27E9F5E4" w14:textId="77777777" w:rsidR="00012BF2" w:rsidRPr="00F27CF3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558AE359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C40BE06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6AC6CD36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7BB731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D3A6D7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585D4E7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5A4592FC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3A24AB0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2BC32C4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7987553E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57DE327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024304A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60174DF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916025F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5C65F5F7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4E99DD85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14:paraId="7FD41A85" w14:textId="1146352E" w:rsidR="008520A0" w:rsidRPr="008520A0" w:rsidRDefault="00A3628B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IP67-</w:t>
      </w:r>
      <w:r w:rsidR="00DB57E8">
        <w:rPr>
          <w:iCs/>
          <w:sz w:val="28"/>
          <w:szCs w:val="28"/>
        </w:rPr>
        <w:t>RFID-</w:t>
      </w:r>
      <w:r>
        <w:rPr>
          <w:iCs/>
          <w:sz w:val="28"/>
          <w:szCs w:val="28"/>
        </w:rPr>
        <w:t>Interface</w:t>
      </w:r>
      <w:r w:rsidR="00DB57E8">
        <w:rPr>
          <w:iCs/>
          <w:sz w:val="28"/>
          <w:szCs w:val="28"/>
        </w:rPr>
        <w:t xml:space="preserve"> mit OPC-UA-Server</w:t>
      </w:r>
    </w:p>
    <w:p w14:paraId="070A4D0B" w14:textId="01948F33" w:rsidR="008520A0" w:rsidRPr="000B143A" w:rsidRDefault="00DB57E8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</w:t>
      </w:r>
      <w:r w:rsidR="00ED17A8">
        <w:rPr>
          <w:iCs/>
          <w:sz w:val="18"/>
          <w:szCs w:val="18"/>
          <w:lang w:val="de-DE"/>
        </w:rPr>
        <w:t>s</w:t>
      </w:r>
      <w:r>
        <w:rPr>
          <w:iCs/>
          <w:sz w:val="18"/>
          <w:szCs w:val="18"/>
          <w:lang w:val="de-DE"/>
        </w:rPr>
        <w:t xml:space="preserve"> TBEN-L-</w:t>
      </w:r>
      <w:r w:rsidR="00A3628B">
        <w:rPr>
          <w:iCs/>
          <w:sz w:val="18"/>
          <w:szCs w:val="18"/>
          <w:lang w:val="de-DE"/>
        </w:rPr>
        <w:t xml:space="preserve">RFID-Modul </w:t>
      </w:r>
      <w:r>
        <w:rPr>
          <w:iCs/>
          <w:sz w:val="18"/>
          <w:szCs w:val="18"/>
          <w:lang w:val="de-DE"/>
        </w:rPr>
        <w:t xml:space="preserve">mit </w:t>
      </w:r>
      <w:r w:rsidR="00A3628B">
        <w:rPr>
          <w:iCs/>
          <w:sz w:val="18"/>
          <w:szCs w:val="18"/>
          <w:lang w:val="de-DE"/>
        </w:rPr>
        <w:t>integriertem OPC-UA-Server erleichtert die Anbindung der Fabrik</w:t>
      </w:r>
      <w:r w:rsidR="00E73B48">
        <w:rPr>
          <w:iCs/>
          <w:sz w:val="18"/>
          <w:szCs w:val="18"/>
          <w:lang w:val="de-DE"/>
        </w:rPr>
        <w:t>automation</w:t>
      </w:r>
      <w:r w:rsidR="00A3628B">
        <w:rPr>
          <w:iCs/>
          <w:sz w:val="18"/>
          <w:szCs w:val="18"/>
          <w:lang w:val="de-DE"/>
        </w:rPr>
        <w:t xml:space="preserve"> an die IT-Welt</w:t>
      </w:r>
    </w:p>
    <w:p w14:paraId="37E6312F" w14:textId="71595D22" w:rsidR="009E5F09" w:rsidRDefault="008520A0" w:rsidP="009E5F0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5411DF">
        <w:rPr>
          <w:lang w:val="de-DE"/>
        </w:rPr>
        <w:t xml:space="preserve">Mülheim, </w:t>
      </w:r>
      <w:r w:rsidR="005411DF" w:rsidRPr="005411DF">
        <w:rPr>
          <w:lang w:val="de-DE"/>
        </w:rPr>
        <w:t>17</w:t>
      </w:r>
      <w:r w:rsidRPr="005411DF">
        <w:rPr>
          <w:lang w:val="de-DE"/>
        </w:rPr>
        <w:t xml:space="preserve">. </w:t>
      </w:r>
      <w:r w:rsidR="00303DC6" w:rsidRPr="005411DF">
        <w:rPr>
          <w:lang w:val="de-DE"/>
        </w:rPr>
        <w:t>April</w:t>
      </w:r>
      <w:r w:rsidR="009135D7" w:rsidRPr="005411DF">
        <w:rPr>
          <w:lang w:val="de-DE"/>
        </w:rPr>
        <w:t xml:space="preserve"> 201</w:t>
      </w:r>
      <w:r w:rsidR="006D7FFB" w:rsidRPr="005411DF">
        <w:rPr>
          <w:lang w:val="de-DE"/>
        </w:rPr>
        <w:t>8</w:t>
      </w:r>
      <w:r w:rsidRPr="00395C49">
        <w:rPr>
          <w:lang w:val="de-DE"/>
        </w:rPr>
        <w:t xml:space="preserve"> –</w:t>
      </w:r>
      <w:r w:rsidR="009A254D">
        <w:rPr>
          <w:lang w:val="de-DE"/>
        </w:rPr>
        <w:t xml:space="preserve"> </w:t>
      </w:r>
      <w:r w:rsidR="009E5F09">
        <w:rPr>
          <w:lang w:val="de-DE"/>
        </w:rPr>
        <w:t>Turck stellt zur Hannover Messe ein IP67</w:t>
      </w:r>
      <w:r w:rsidR="006A6AF9">
        <w:rPr>
          <w:lang w:val="de-DE"/>
        </w:rPr>
        <w:t>-</w:t>
      </w:r>
      <w:r w:rsidR="00A3628B">
        <w:rPr>
          <w:lang w:val="de-DE"/>
        </w:rPr>
        <w:t>RFID-</w:t>
      </w:r>
      <w:r w:rsidR="009E5F09">
        <w:rPr>
          <w:lang w:val="de-DE"/>
        </w:rPr>
        <w:t>Interface mit</w:t>
      </w:r>
      <w:r w:rsidR="00450996">
        <w:rPr>
          <w:lang w:val="de-DE"/>
        </w:rPr>
        <w:t xml:space="preserve"> integrierte</w:t>
      </w:r>
      <w:r w:rsidR="009E5F09">
        <w:rPr>
          <w:lang w:val="de-DE"/>
        </w:rPr>
        <w:t>m</w:t>
      </w:r>
      <w:r w:rsidR="00450996">
        <w:rPr>
          <w:lang w:val="de-DE"/>
        </w:rPr>
        <w:t xml:space="preserve"> OPC-UA-Server </w:t>
      </w:r>
      <w:r w:rsidR="009E5F09">
        <w:rPr>
          <w:lang w:val="de-DE"/>
        </w:rPr>
        <w:t>vor</w:t>
      </w:r>
      <w:r w:rsidR="00450996">
        <w:rPr>
          <w:lang w:val="de-DE"/>
        </w:rPr>
        <w:t>.</w:t>
      </w:r>
      <w:r w:rsidR="009E5F09">
        <w:rPr>
          <w:lang w:val="de-DE"/>
        </w:rPr>
        <w:t xml:space="preserve"> Mit dem </w:t>
      </w:r>
      <w:r w:rsidR="00603BF1">
        <w:rPr>
          <w:lang w:val="de-DE"/>
        </w:rPr>
        <w:t xml:space="preserve">plattformunabhängigen </w:t>
      </w:r>
      <w:r w:rsidR="009E5F09">
        <w:rPr>
          <w:lang w:val="de-DE"/>
        </w:rPr>
        <w:t>Kommunikationsstandard</w:t>
      </w:r>
      <w:r w:rsidR="006A6AF9">
        <w:rPr>
          <w:lang w:val="de-DE"/>
        </w:rPr>
        <w:t xml:space="preserve"> OPC UA</w:t>
      </w:r>
      <w:r w:rsidR="009E5F09">
        <w:rPr>
          <w:lang w:val="de-DE"/>
        </w:rPr>
        <w:t xml:space="preserve"> erleichtert das TBEN-L-OPC-UA </w:t>
      </w:r>
      <w:r w:rsidR="00A3628B">
        <w:rPr>
          <w:lang w:val="de-DE"/>
        </w:rPr>
        <w:t xml:space="preserve">die </w:t>
      </w:r>
      <w:r w:rsidR="008A194E">
        <w:rPr>
          <w:lang w:val="de-DE"/>
        </w:rPr>
        <w:t xml:space="preserve">Integration von </w:t>
      </w:r>
      <w:r w:rsidR="00A71A71">
        <w:rPr>
          <w:lang w:val="de-DE"/>
        </w:rPr>
        <w:t xml:space="preserve">RFID-Systemen </w:t>
      </w:r>
      <w:r w:rsidR="009E5F09">
        <w:rPr>
          <w:lang w:val="de-DE"/>
        </w:rPr>
        <w:t>in</w:t>
      </w:r>
      <w:r w:rsidR="00603BF1">
        <w:rPr>
          <w:lang w:val="de-DE"/>
        </w:rPr>
        <w:t xml:space="preserve"> beispielsweise</w:t>
      </w:r>
      <w:r w:rsidR="009E5F09">
        <w:rPr>
          <w:lang w:val="de-DE"/>
        </w:rPr>
        <w:t xml:space="preserve"> </w:t>
      </w:r>
      <w:r w:rsidR="008A194E">
        <w:rPr>
          <w:lang w:val="de-DE"/>
        </w:rPr>
        <w:t>ERP</w:t>
      </w:r>
      <w:r w:rsidR="00ED17A8">
        <w:rPr>
          <w:lang w:val="de-DE"/>
        </w:rPr>
        <w:t>-</w:t>
      </w:r>
      <w:r w:rsidR="008A194E">
        <w:rPr>
          <w:lang w:val="de-DE"/>
        </w:rPr>
        <w:t xml:space="preserve">, </w:t>
      </w:r>
      <w:r w:rsidR="00A3628B">
        <w:rPr>
          <w:lang w:val="de-DE"/>
        </w:rPr>
        <w:t>M</w:t>
      </w:r>
      <w:r w:rsidR="008A194E">
        <w:rPr>
          <w:lang w:val="de-DE"/>
        </w:rPr>
        <w:t>ES</w:t>
      </w:r>
      <w:r w:rsidR="00ED17A8">
        <w:rPr>
          <w:lang w:val="de-DE"/>
        </w:rPr>
        <w:t>- oder</w:t>
      </w:r>
      <w:r w:rsidR="008A194E">
        <w:rPr>
          <w:lang w:val="de-DE"/>
        </w:rPr>
        <w:t xml:space="preserve"> Cloud</w:t>
      </w:r>
      <w:r w:rsidR="009E5F09">
        <w:rPr>
          <w:lang w:val="de-DE"/>
        </w:rPr>
        <w:t>-</w:t>
      </w:r>
      <w:r w:rsidR="00A3628B">
        <w:rPr>
          <w:lang w:val="de-DE"/>
        </w:rPr>
        <w:t>Systeme</w:t>
      </w:r>
      <w:r w:rsidR="008A194E">
        <w:rPr>
          <w:lang w:val="de-DE"/>
        </w:rPr>
        <w:t xml:space="preserve"> </w:t>
      </w:r>
      <w:r w:rsidR="00ED17A8">
        <w:rPr>
          <w:lang w:val="de-DE"/>
        </w:rPr>
        <w:t>sowie in Steuerungen</w:t>
      </w:r>
      <w:r w:rsidR="008A194E">
        <w:rPr>
          <w:lang w:val="de-DE"/>
        </w:rPr>
        <w:t>.</w:t>
      </w:r>
      <w:r w:rsidR="009E5F09">
        <w:rPr>
          <w:lang w:val="de-DE"/>
        </w:rPr>
        <w:t xml:space="preserve"> Authentifizierung und integrierte Sicherheit</w:t>
      </w:r>
      <w:r w:rsidR="00A71A71">
        <w:rPr>
          <w:lang w:val="de-DE"/>
        </w:rPr>
        <w:t xml:space="preserve">sprotokolle schützen die </w:t>
      </w:r>
      <w:r w:rsidR="009E5F09">
        <w:rPr>
          <w:lang w:val="de-DE"/>
        </w:rPr>
        <w:t>Kommunikation zwischen den Systemen</w:t>
      </w:r>
      <w:r w:rsidR="00A71A71">
        <w:rPr>
          <w:lang w:val="de-DE"/>
        </w:rPr>
        <w:t xml:space="preserve"> vor unbefugtem Zugriff und Manipulation. </w:t>
      </w:r>
    </w:p>
    <w:p w14:paraId="4AEB1726" w14:textId="05E541F1" w:rsidR="008A194E" w:rsidRDefault="008A194E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C4FB897" w14:textId="3A484178" w:rsidR="004B65C5" w:rsidRDefault="008A194E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Das Modul </w:t>
      </w:r>
      <w:r w:rsidRPr="008A194E">
        <w:rPr>
          <w:lang w:val="de-DE"/>
        </w:rPr>
        <w:t>TBEN-L5-4RFID-8DXP-OPC-UA folgt</w:t>
      </w:r>
      <w:r>
        <w:rPr>
          <w:lang w:val="de-DE"/>
        </w:rPr>
        <w:t xml:space="preserve"> der </w:t>
      </w:r>
      <w:r w:rsidRPr="008A194E">
        <w:rPr>
          <w:lang w:val="de-DE"/>
        </w:rPr>
        <w:t>Companion</w:t>
      </w:r>
      <w:r w:rsidR="00ED17A8">
        <w:rPr>
          <w:lang w:val="de-DE"/>
        </w:rPr>
        <w:t>-</w:t>
      </w:r>
      <w:r w:rsidRPr="008A194E">
        <w:rPr>
          <w:lang w:val="de-DE"/>
        </w:rPr>
        <w:t>Spezifikation für Auto</w:t>
      </w:r>
      <w:r w:rsidR="009E5F09">
        <w:rPr>
          <w:lang w:val="de-DE"/>
        </w:rPr>
        <w:t>-</w:t>
      </w:r>
      <w:r w:rsidRPr="008A194E">
        <w:rPr>
          <w:lang w:val="de-DE"/>
        </w:rPr>
        <w:t>ID-Geräte</w:t>
      </w:r>
      <w:r>
        <w:rPr>
          <w:lang w:val="de-DE"/>
        </w:rPr>
        <w:t xml:space="preserve">. Dieser Standard </w:t>
      </w:r>
      <w:r w:rsidR="00A71A71" w:rsidRPr="008A194E">
        <w:rPr>
          <w:lang w:val="de-DE"/>
        </w:rPr>
        <w:t xml:space="preserve">ermöglicht </w:t>
      </w:r>
      <w:r w:rsidR="00A71A71">
        <w:rPr>
          <w:lang w:val="de-DE"/>
        </w:rPr>
        <w:t xml:space="preserve">dem Kunden den </w:t>
      </w:r>
      <w:r w:rsidR="00E73B48">
        <w:rPr>
          <w:lang w:val="de-DE"/>
        </w:rPr>
        <w:t>Geräte</w:t>
      </w:r>
      <w:r w:rsidR="00ED17A8">
        <w:rPr>
          <w:lang w:val="de-DE"/>
        </w:rPr>
        <w:t>w</w:t>
      </w:r>
      <w:r w:rsidR="00A71A71">
        <w:rPr>
          <w:lang w:val="de-DE"/>
        </w:rPr>
        <w:t xml:space="preserve">echsel zwischen Auto-Ident-Systemen unterschiedlicher Hersteller. </w:t>
      </w:r>
      <w:r w:rsidR="004B65C5" w:rsidRPr="004B65C5">
        <w:rPr>
          <w:lang w:val="de-DE"/>
        </w:rPr>
        <w:t xml:space="preserve">Die einheitliche Spezifikation zur Nutzung von RFID- und Barcode-Readern </w:t>
      </w:r>
      <w:r w:rsidR="00ED17A8">
        <w:rPr>
          <w:lang w:val="de-DE"/>
        </w:rPr>
        <w:t>er</w:t>
      </w:r>
      <w:r w:rsidR="004B65C5" w:rsidRPr="004B65C5">
        <w:rPr>
          <w:lang w:val="de-DE"/>
        </w:rPr>
        <w:t>spart dem Kunden herstellerspezifische Programmierung</w:t>
      </w:r>
      <w:r w:rsidR="00ED17A8">
        <w:rPr>
          <w:lang w:val="de-DE"/>
        </w:rPr>
        <w:t>sarbeiten</w:t>
      </w:r>
      <w:r w:rsidR="004B65C5" w:rsidRPr="004B65C5">
        <w:rPr>
          <w:lang w:val="de-DE"/>
        </w:rPr>
        <w:t xml:space="preserve"> und vereinfacht die Integration in die überliegenden Systeme</w:t>
      </w:r>
      <w:r w:rsidR="004B65C5">
        <w:rPr>
          <w:lang w:val="de-DE"/>
        </w:rPr>
        <w:t>,</w:t>
      </w:r>
      <w:r w:rsidR="004B65C5" w:rsidRPr="004B65C5">
        <w:rPr>
          <w:lang w:val="de-DE"/>
        </w:rPr>
        <w:t xml:space="preserve"> </w:t>
      </w:r>
      <w:r w:rsidR="004B65C5">
        <w:rPr>
          <w:lang w:val="de-DE"/>
        </w:rPr>
        <w:t xml:space="preserve">was den </w:t>
      </w:r>
      <w:r w:rsidR="004B65C5" w:rsidRPr="004B65C5">
        <w:rPr>
          <w:lang w:val="de-DE"/>
        </w:rPr>
        <w:t>Einsatz eines Systemintegrators</w:t>
      </w:r>
      <w:r w:rsidR="004B65C5">
        <w:rPr>
          <w:lang w:val="de-DE"/>
        </w:rPr>
        <w:t xml:space="preserve"> oft erübrigt.</w:t>
      </w:r>
    </w:p>
    <w:p w14:paraId="42D379F1" w14:textId="0DDB4C5E" w:rsidR="00450996" w:rsidRDefault="00450996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B63B6E9" w14:textId="0DE52A6D" w:rsidR="00A3628B" w:rsidRPr="009135D7" w:rsidRDefault="009E5F09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Das </w:t>
      </w:r>
      <w:r w:rsidR="00ED17A8">
        <w:rPr>
          <w:lang w:val="de-DE"/>
        </w:rPr>
        <w:t xml:space="preserve">robuste </w:t>
      </w:r>
      <w:r w:rsidR="00A71A71">
        <w:rPr>
          <w:lang w:val="de-DE"/>
        </w:rPr>
        <w:t>OPC-UA-RFID-</w:t>
      </w:r>
      <w:r>
        <w:rPr>
          <w:lang w:val="de-DE"/>
        </w:rPr>
        <w:t xml:space="preserve">Modul </w:t>
      </w:r>
      <w:r w:rsidR="00ED17A8">
        <w:rPr>
          <w:lang w:val="de-DE"/>
        </w:rPr>
        <w:t xml:space="preserve">verfügt </w:t>
      </w:r>
      <w:r>
        <w:rPr>
          <w:lang w:val="de-DE"/>
        </w:rPr>
        <w:t xml:space="preserve">wie die anderen TBEN-L-RFID-Module </w:t>
      </w:r>
      <w:r w:rsidR="00ED17A8">
        <w:rPr>
          <w:lang w:val="de-DE"/>
        </w:rPr>
        <w:t>über</w:t>
      </w:r>
      <w:r>
        <w:rPr>
          <w:lang w:val="de-DE"/>
        </w:rPr>
        <w:t xml:space="preserve"> </w:t>
      </w:r>
      <w:r w:rsidR="00ED17A8">
        <w:rPr>
          <w:lang w:val="de-DE"/>
        </w:rPr>
        <w:t xml:space="preserve">die </w:t>
      </w:r>
      <w:r>
        <w:rPr>
          <w:lang w:val="de-DE"/>
        </w:rPr>
        <w:t xml:space="preserve">hohen Schutzarten (IP65/67/69K) sowie vier RFID-Interfaces </w:t>
      </w:r>
      <w:r w:rsidR="00603BF1">
        <w:rPr>
          <w:lang w:val="de-DE"/>
        </w:rPr>
        <w:t>zur Anbindung von HF- und/oder UHF-Schreib-Lese-Köpfen</w:t>
      </w:r>
      <w:r w:rsidR="00ED17A8">
        <w:rPr>
          <w:lang w:val="de-DE"/>
        </w:rPr>
        <w:t xml:space="preserve">. Acht weitere </w:t>
      </w:r>
      <w:r>
        <w:rPr>
          <w:lang w:val="de-DE"/>
        </w:rPr>
        <w:t>universelle Kanäle</w:t>
      </w:r>
      <w:r w:rsidR="00ED17A8">
        <w:rPr>
          <w:lang w:val="de-DE"/>
        </w:rPr>
        <w:t xml:space="preserve"> können </w:t>
      </w:r>
      <w:r>
        <w:rPr>
          <w:lang w:val="de-DE"/>
        </w:rPr>
        <w:t>als E</w:t>
      </w:r>
      <w:r w:rsidR="00ED17A8">
        <w:rPr>
          <w:lang w:val="de-DE"/>
        </w:rPr>
        <w:t>in- oder Ausgang genutzt werden</w:t>
      </w:r>
      <w:r>
        <w:rPr>
          <w:lang w:val="de-DE"/>
        </w:rPr>
        <w:t>. Das vereinfacht die Anbindung von Sensoren als Trigger-Signal oder Aktoren wie Hinweis-Leuchten zur Quittierung von Prozessen.</w:t>
      </w:r>
    </w:p>
    <w:p w14:paraId="22F6DA9A" w14:textId="77777777" w:rsidR="00771651" w:rsidRPr="009135D7" w:rsidRDefault="00771651" w:rsidP="005926C4">
      <w:pPr>
        <w:pStyle w:val="LauftextPI"/>
        <w:rPr>
          <w:lang w:val="de-DE"/>
        </w:rPr>
      </w:pPr>
    </w:p>
    <w:sectPr w:rsidR="00771651" w:rsidRPr="009135D7" w:rsidSect="00F619EF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6A7D0" w14:textId="77777777" w:rsidR="00A22503" w:rsidRDefault="00A22503">
      <w:r>
        <w:separator/>
      </w:r>
    </w:p>
  </w:endnote>
  <w:endnote w:type="continuationSeparator" w:id="0">
    <w:p w14:paraId="13C21818" w14:textId="77777777" w:rsidR="00A22503" w:rsidRDefault="00A2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3DFD4" w14:textId="77777777" w:rsidR="00A22503" w:rsidRDefault="00A22503">
      <w:r>
        <w:separator/>
      </w:r>
    </w:p>
  </w:footnote>
  <w:footnote w:type="continuationSeparator" w:id="0">
    <w:p w14:paraId="703C4376" w14:textId="77777777" w:rsidR="00A22503" w:rsidRDefault="00A2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E264C" w14:textId="52D15018" w:rsidR="00881C66" w:rsidRPr="004120B6" w:rsidRDefault="00E647A9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9409813" wp14:editId="38B35504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kopf_logo_cla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kopf_logo_cla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7FE636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503"/>
    <w:rsid w:val="00012BF2"/>
    <w:rsid w:val="00033072"/>
    <w:rsid w:val="00077A27"/>
    <w:rsid w:val="00097B21"/>
    <w:rsid w:val="000A3084"/>
    <w:rsid w:val="000B537F"/>
    <w:rsid w:val="000C3FC0"/>
    <w:rsid w:val="000D2214"/>
    <w:rsid w:val="000F0B80"/>
    <w:rsid w:val="001060D1"/>
    <w:rsid w:val="00115598"/>
    <w:rsid w:val="00134B2C"/>
    <w:rsid w:val="00145785"/>
    <w:rsid w:val="001A28DC"/>
    <w:rsid w:val="001B164A"/>
    <w:rsid w:val="001B60EF"/>
    <w:rsid w:val="001D4244"/>
    <w:rsid w:val="001E518F"/>
    <w:rsid w:val="0021486E"/>
    <w:rsid w:val="002201A7"/>
    <w:rsid w:val="002539A8"/>
    <w:rsid w:val="0025734C"/>
    <w:rsid w:val="00273D01"/>
    <w:rsid w:val="0028339C"/>
    <w:rsid w:val="002B11E1"/>
    <w:rsid w:val="002B1257"/>
    <w:rsid w:val="002B4BC2"/>
    <w:rsid w:val="002F109A"/>
    <w:rsid w:val="002F2357"/>
    <w:rsid w:val="00303DC6"/>
    <w:rsid w:val="003139B7"/>
    <w:rsid w:val="00317AFE"/>
    <w:rsid w:val="00320FEF"/>
    <w:rsid w:val="0033662E"/>
    <w:rsid w:val="0037467A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0996"/>
    <w:rsid w:val="00453417"/>
    <w:rsid w:val="004A2DB5"/>
    <w:rsid w:val="004B40B9"/>
    <w:rsid w:val="004B65C5"/>
    <w:rsid w:val="004E4C5F"/>
    <w:rsid w:val="004F1C73"/>
    <w:rsid w:val="004F60EC"/>
    <w:rsid w:val="00506DF9"/>
    <w:rsid w:val="005411DF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5E3B69"/>
    <w:rsid w:val="00603BF1"/>
    <w:rsid w:val="00617E10"/>
    <w:rsid w:val="00624E52"/>
    <w:rsid w:val="006311D5"/>
    <w:rsid w:val="00646B6E"/>
    <w:rsid w:val="006809DD"/>
    <w:rsid w:val="00683678"/>
    <w:rsid w:val="006A4D47"/>
    <w:rsid w:val="006A6AF9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F7294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A194E"/>
    <w:rsid w:val="008B3F10"/>
    <w:rsid w:val="008C6A8C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254D"/>
    <w:rsid w:val="009A3D64"/>
    <w:rsid w:val="009A4005"/>
    <w:rsid w:val="009B49AC"/>
    <w:rsid w:val="009C5023"/>
    <w:rsid w:val="009E330C"/>
    <w:rsid w:val="009E5F09"/>
    <w:rsid w:val="00A16556"/>
    <w:rsid w:val="00A22503"/>
    <w:rsid w:val="00A3628B"/>
    <w:rsid w:val="00A6595A"/>
    <w:rsid w:val="00A71A71"/>
    <w:rsid w:val="00A87EF8"/>
    <w:rsid w:val="00AC2E91"/>
    <w:rsid w:val="00AE0F87"/>
    <w:rsid w:val="00B03E26"/>
    <w:rsid w:val="00B06F43"/>
    <w:rsid w:val="00B112B6"/>
    <w:rsid w:val="00B15C5E"/>
    <w:rsid w:val="00B37E68"/>
    <w:rsid w:val="00B646BB"/>
    <w:rsid w:val="00B839C2"/>
    <w:rsid w:val="00B9217C"/>
    <w:rsid w:val="00BA5B05"/>
    <w:rsid w:val="00BC136A"/>
    <w:rsid w:val="00BC5D62"/>
    <w:rsid w:val="00BC7F94"/>
    <w:rsid w:val="00C0303C"/>
    <w:rsid w:val="00C05588"/>
    <w:rsid w:val="00C075D7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0585"/>
    <w:rsid w:val="00CF76B6"/>
    <w:rsid w:val="00D21DEF"/>
    <w:rsid w:val="00D4096F"/>
    <w:rsid w:val="00D70F25"/>
    <w:rsid w:val="00D71851"/>
    <w:rsid w:val="00D82E33"/>
    <w:rsid w:val="00DB158B"/>
    <w:rsid w:val="00DB57E8"/>
    <w:rsid w:val="00DC2444"/>
    <w:rsid w:val="00DE3DDC"/>
    <w:rsid w:val="00E02CC5"/>
    <w:rsid w:val="00E40555"/>
    <w:rsid w:val="00E467D1"/>
    <w:rsid w:val="00E647A9"/>
    <w:rsid w:val="00E64EDE"/>
    <w:rsid w:val="00E65C41"/>
    <w:rsid w:val="00E73B48"/>
    <w:rsid w:val="00E82F92"/>
    <w:rsid w:val="00EB51B2"/>
    <w:rsid w:val="00ED17A8"/>
    <w:rsid w:val="00EE2C71"/>
    <w:rsid w:val="00EE3319"/>
    <w:rsid w:val="00F205E7"/>
    <w:rsid w:val="00F21C06"/>
    <w:rsid w:val="00F27CF3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BF11DF8"/>
  <w15:chartTrackingRefBased/>
  <w15:docId w15:val="{33DF7E43-F09C-4454-B90B-6A75F376D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rsid w:val="00603BF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03BF1"/>
    <w:rPr>
      <w:sz w:val="20"/>
      <w:szCs w:val="20"/>
    </w:rPr>
  </w:style>
  <w:style w:type="character" w:customStyle="1" w:styleId="KommentartextZchn">
    <w:name w:val="Kommentartext Zchn"/>
    <w:link w:val="Kommentartext"/>
    <w:rsid w:val="00603BF1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rsid w:val="00603BF1"/>
    <w:rPr>
      <w:b/>
      <w:bCs/>
    </w:rPr>
  </w:style>
  <w:style w:type="character" w:customStyle="1" w:styleId="KommentarthemaZchn">
    <w:name w:val="Kommentarthema Zchn"/>
    <w:link w:val="Kommentarthema"/>
    <w:rsid w:val="00603BF1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8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a.Weber\AppData\Roaming\Microsoft\Templates\Turck_PRxx18_D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1" ma:contentTypeDescription="" ma:contentTypeScope="" ma:versionID="07fb7f12fe0d4e5383859455c373b948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2EA8F-6BEE-4632-8BAD-ADDE0BDA871E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a086a95f-04fe-4383-82a7-832f56f0496a"/>
    <ds:schemaRef ds:uri="http://schemas.openxmlformats.org/package/2006/metadata/core-properties"/>
    <ds:schemaRef ds:uri="http://purl.org/dc/terms/"/>
    <ds:schemaRef ds:uri="f6236556-65d6-4742-b2f6-8120978cb9d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ECFADBF-F540-408E-ABA6-8BC23F8DD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8AB6A-12B2-42A8-8344-4D3988117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3BBAF8-E87C-4213-9C6F-E85A704B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Turck_PRxx18_DE.dot</Template>
  <TotalTime>0</TotalTime>
  <Pages>1</Pages>
  <Words>312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Weber, Julia</dc:creator>
  <cp:keywords/>
  <cp:lastModifiedBy>Weber, Julia</cp:lastModifiedBy>
  <cp:revision>12</cp:revision>
  <cp:lastPrinted>2015-10-13T16:45:00Z</cp:lastPrinted>
  <dcterms:created xsi:type="dcterms:W3CDTF">2018-03-20T18:23:00Z</dcterms:created>
  <dcterms:modified xsi:type="dcterms:W3CDTF">2018-05-25T09:55:00Z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Assigned To0">
    <vt:lpwstr>97</vt:lpwstr>
  </property>
  <property fmtid="{D5CDD505-2E9C-101B-9397-08002B2CF9AE}" pid="4" name="Type of Content">
    <vt:lpwstr>Press Release (PR)</vt:lpwstr>
  </property>
  <property fmtid="{D5CDD505-2E9C-101B-9397-08002B2CF9AE}" pid="5" name="Status">
    <vt:lpwstr>(4) Completed</vt:lpwstr>
  </property>
  <property fmtid="{D5CDD505-2E9C-101B-9397-08002B2CF9AE}" pid="6" name="Marketing Subject">
    <vt:lpwstr>13</vt:lpwstr>
  </property>
  <property fmtid="{D5CDD505-2E9C-101B-9397-08002B2CF9AE}" pid="7" name="Channel Decision">
    <vt:lpwstr>;#01 Print - more@Turck;#03 Print - Trade Magazine;#04 Online - Newsletter;#05 Online - Corporate Websites;#09 Online - Trade Magazine;#</vt:lpwstr>
  </property>
  <property fmtid="{D5CDD505-2E9C-101B-9397-08002B2CF9AE}" pid="8" name="Strategic Subject">
    <vt:lpwstr>6;#Industry 4.0 / Industrial Internet of Things</vt:lpwstr>
  </property>
  <property fmtid="{D5CDD505-2E9C-101B-9397-08002B2CF9AE}" pid="9" name="Marketer">
    <vt:lpwstr>1863</vt:lpwstr>
  </property>
  <property fmtid="{D5CDD505-2E9C-101B-9397-08002B2CF9AE}" pid="10" name="Product_x0020_Group_x0020_v2">
    <vt:lpwstr/>
  </property>
  <property fmtid="{D5CDD505-2E9C-101B-9397-08002B2CF9AE}" pid="11" name="_docset_NoMedatataSyncRequired">
    <vt:lpwstr>False</vt:lpwstr>
  </property>
  <property fmtid="{D5CDD505-2E9C-101B-9397-08002B2CF9AE}" pid="12" name="Topics_x0020_Technologies">
    <vt:lpwstr/>
  </property>
  <property fmtid="{D5CDD505-2E9C-101B-9397-08002B2CF9AE}" pid="13" name="Character_x0020_of_x0020_Application">
    <vt:lpwstr/>
  </property>
  <property fmtid="{D5CDD505-2E9C-101B-9397-08002B2CF9AE}" pid="14" name="Target_x0020_Industry">
    <vt:lpwstr/>
  </property>
  <property fmtid="{D5CDD505-2E9C-101B-9397-08002B2CF9AE}" pid="15" name="Topics Technologies">
    <vt:lpwstr/>
  </property>
  <property fmtid="{D5CDD505-2E9C-101B-9397-08002B2CF9AE}" pid="16" name="Target Industry">
    <vt:lpwstr/>
  </property>
  <property fmtid="{D5CDD505-2E9C-101B-9397-08002B2CF9AE}" pid="17" name="Character of Application">
    <vt:lpwstr/>
  </property>
  <property fmtid="{D5CDD505-2E9C-101B-9397-08002B2CF9AE}" pid="18" name="Product Group v2">
    <vt:lpwstr/>
  </property>
</Properties>
</file>